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5C" w:rsidRDefault="00D4115C" w:rsidP="00D4115C">
      <w:pPr>
        <w:rPr>
          <w:rFonts w:hint="eastAsia"/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</w:t>
      </w:r>
      <w:r w:rsidRPr="00CD53C1">
        <w:rPr>
          <w:rFonts w:hint="eastAsia"/>
          <w:b/>
          <w:color w:val="000000" w:themeColor="text1"/>
          <w:sz w:val="24"/>
          <w:szCs w:val="24"/>
        </w:rPr>
        <w:t>第二小组</w:t>
      </w:r>
    </w:p>
    <w:p w:rsidR="00D4115C" w:rsidRPr="00CD53C1" w:rsidRDefault="00D4115C" w:rsidP="00D4115C">
      <w:pPr>
        <w:rPr>
          <w:b/>
          <w:color w:val="000000" w:themeColor="text1"/>
          <w:sz w:val="24"/>
          <w:szCs w:val="24"/>
        </w:rPr>
      </w:pP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组长：蔡娟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成员：顾志龙、张杰克、徐懿然、刘光顺、姚海鹰、刘亚军、陆剑锋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Pr="00CD53C1">
        <w:rPr>
          <w:rFonts w:hint="eastAsia"/>
          <w:color w:val="000000" w:themeColor="text1"/>
          <w:sz w:val="24"/>
          <w:szCs w:val="24"/>
        </w:rPr>
        <w:t>2018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Pr="00CD53C1">
        <w:rPr>
          <w:rFonts w:hint="eastAsia"/>
          <w:color w:val="000000" w:themeColor="text1"/>
          <w:sz w:val="24"/>
          <w:szCs w:val="24"/>
        </w:rPr>
        <w:t>28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地点：马克思主义学院一楼资料室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Pr="00CD53C1">
        <w:rPr>
          <w:rFonts w:hint="eastAsia"/>
          <w:color w:val="000000" w:themeColor="text1"/>
          <w:sz w:val="24"/>
          <w:szCs w:val="24"/>
        </w:rPr>
        <w:t>8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</w:p>
    <w:tbl>
      <w:tblPr>
        <w:tblW w:w="7797" w:type="dxa"/>
        <w:tblInd w:w="-318" w:type="dxa"/>
        <w:tblLook w:val="04A0"/>
      </w:tblPr>
      <w:tblGrid>
        <w:gridCol w:w="1493"/>
        <w:gridCol w:w="1820"/>
        <w:gridCol w:w="3280"/>
        <w:gridCol w:w="1204"/>
      </w:tblGrid>
      <w:tr w:rsidR="00D4115C" w:rsidRPr="00CD53C1" w:rsidTr="00AC6947">
        <w:trPr>
          <w:trHeight w:val="27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学生姓名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学号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论文题目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指导教师</w:t>
            </w:r>
          </w:p>
        </w:tc>
      </w:tr>
      <w:tr w:rsidR="00D4115C" w:rsidRPr="00CD53C1" w:rsidTr="00AC6947">
        <w:trPr>
          <w:trHeight w:val="27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1.鲜丹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1424012013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习近平的学习观探析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蔡娟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2.丁聪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网络时代思想政治教育面临的机遇与挑战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顾志龙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3.薛琪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梁漱溟的“文化自信”观浅析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张杰克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4.王毓鑫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浅论大众文化对大学生思想政治教育的影响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徐懿然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5.吴志清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更新网络教育的内容形式提升大学生德育教育的针对性研究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刘光顺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6.马智慧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全面从严治党向纵深发展的时代意义及现实路径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姚海鹰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7.丁翠娥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新时代大学生理想信念教育研究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刘亚军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8.金依芸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习近平的历史观探析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蔡娟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9.马智慧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全面从严治党向纵深发展的时代意义及现实路径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姚海鹰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10.黄凤凤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中学教师职业道德建设的现状分析及实现路径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陆剑锋</w:t>
            </w:r>
          </w:p>
        </w:tc>
      </w:tr>
    </w:tbl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</w:p>
    <w:p w:rsidR="00B2693F" w:rsidRDefault="00B2693F"/>
    <w:sectPr w:rsidR="00B2693F" w:rsidSect="00B26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115C"/>
    <w:rsid w:val="00B2693F"/>
    <w:rsid w:val="00D4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>Micorosoft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1</cp:revision>
  <dcterms:created xsi:type="dcterms:W3CDTF">2018-03-22T06:35:00Z</dcterms:created>
  <dcterms:modified xsi:type="dcterms:W3CDTF">2018-03-22T06:35:00Z</dcterms:modified>
</cp:coreProperties>
</file>